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53906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件 </w:t>
      </w:r>
    </w:p>
    <w:p w14:paraId="55A16E6C">
      <w:pPr>
        <w:keepNext w:val="0"/>
        <w:keepLines w:val="0"/>
        <w:widowControl/>
        <w:suppressLineNumbers w:val="0"/>
        <w:jc w:val="center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申报条件</w:t>
      </w:r>
    </w:p>
    <w:p w14:paraId="082A0CD9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一、具备以下条件之一者，可申报五级/初级工： </w:t>
      </w:r>
    </w:p>
    <w:p w14:paraId="6387EDFD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（1）年满 16 周岁，拟从事本职业或相关职业工作。 </w:t>
      </w:r>
    </w:p>
    <w:p w14:paraId="3A539F36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（2）年满 16 周岁，从事本职业或相关职业工作。 </w:t>
      </w:r>
    </w:p>
    <w:p w14:paraId="40B857E0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二、具备以下条件之一者，可申报四级/中级工： </w:t>
      </w:r>
    </w:p>
    <w:p w14:paraId="1B60C23C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（1）累计从事本职业或相关职业工作满 5 年。 </w:t>
      </w:r>
    </w:p>
    <w:p w14:paraId="5C378677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（2）取得本职业或相关职业五级/初级工职业资格（职业 </w:t>
      </w:r>
    </w:p>
    <w:p w14:paraId="3EB0E2B5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技能等级）证书后，累计从事本职业或相关职业工作满 3 年。 </w:t>
      </w:r>
    </w:p>
    <w:p w14:paraId="526A9414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（3）取得本专业或相关专业的技工院校或中等及以上职 </w:t>
      </w:r>
    </w:p>
    <w:p w14:paraId="7D9A4EAB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业院校、专科及以上普通高等学校毕业证书（含在读应届毕 </w:t>
      </w:r>
    </w:p>
    <w:p w14:paraId="268423AD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业生）。 </w:t>
      </w:r>
    </w:p>
    <w:p w14:paraId="01A211DA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三、具备以下条件之一者，可申报三级/高级工： </w:t>
      </w:r>
    </w:p>
    <w:p w14:paraId="6AC42A0D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（1）累计从事本职业或相关职业工作满 10 年。 </w:t>
      </w:r>
    </w:p>
    <w:p w14:paraId="0DF58CDE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（2）取得本职业或相关职业四级/中级工职业资格（职业 </w:t>
      </w:r>
    </w:p>
    <w:p w14:paraId="793C6EAD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技能等级）证书后，累计从事本职业或相关职业工作满 4 年。 </w:t>
      </w:r>
    </w:p>
    <w:p w14:paraId="40406364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（3）取得符合专业对应关系的初级职称（专业技术人员 </w:t>
      </w:r>
    </w:p>
    <w:p w14:paraId="1A1F4331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职业资格）后，累计从事本职业或相关职业工作满 1 年。 </w:t>
      </w:r>
    </w:p>
    <w:p w14:paraId="23BDB97C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（4）取得本专业或相关专业的技工院校高级工班及以上 </w:t>
      </w:r>
    </w:p>
    <w:p w14:paraId="53D044EA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毕业证书（含在读应届毕业生）。 </w:t>
      </w:r>
    </w:p>
    <w:p w14:paraId="090FEA9F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（5）取得本职业或相关职业四级/中级工职业资格（职业 </w:t>
      </w:r>
    </w:p>
    <w:p w14:paraId="60984218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技能等级）证书，并取得高等职业学校、专科及以上普通高 </w:t>
      </w:r>
    </w:p>
    <w:p w14:paraId="0876900B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等学校本专业或相关专业毕业证书（含在读应届毕业生）。 </w:t>
      </w:r>
    </w:p>
    <w:p w14:paraId="6909C2DE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（6）取得经评估论证的高等职业学校、专科及以上普通 </w:t>
      </w:r>
    </w:p>
    <w:p w14:paraId="0AA32107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高等学校本专业或相关专业的毕业证书（含在读应届毕业 </w:t>
      </w:r>
    </w:p>
    <w:p w14:paraId="0C6A7898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生）。 </w:t>
      </w:r>
    </w:p>
    <w:p w14:paraId="13B4400D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四、相关职业 </w:t>
      </w:r>
    </w:p>
    <w:p w14:paraId="40D92B91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自然科学和地球科学研究人员，农业科学研究人员，医学研究人员，化工工程技术人员，海洋工程技术人员，食品工程技术人员，环境保护工程技术人员，标准化、计量、质量和认证认可工程技术人员，检验检疫工程技术人员，制药工 </w:t>
      </w:r>
    </w:p>
    <w:p w14:paraId="7257F941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程技术人员，土壤肥料技术人员，兽医兽药技术人员，畜牧与草业技术人员，水产技术工程人员，药学技术人员，医疗卫生技术人员，餐饮服务人员，检验、检测和计量服务人员，环境监测服务人员，动植物疫病防治人员，农村环境保护人 </w:t>
      </w:r>
    </w:p>
    <w:p w14:paraId="075B5BEE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员，粮油加工人员，制糖人员，畜禽制品加工人员，水产加工人员，果蔬和坚果加工人员，淀粉和豆制品加工人员，焙烤食品制造人员，糖制品加工人员，方便食品和罐头食品加工人员，乳制品加工人员，调味品及食品添加剂制作人员， 酒、饮料及精制茶制造人员，化学肥料生产人员，农药生产人员，化学药品原料药制造人员，检验试验人员等职业中与食品、农产品、粮油检验相关的职业。 </w:t>
      </w:r>
    </w:p>
    <w:p w14:paraId="4B151D27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五、本专业或相关专业 </w:t>
      </w:r>
    </w:p>
    <w:p w14:paraId="7229DBD9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 w:val="18"/>
          <w:szCs w:val="18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教育学、化学、海洋科学、生物科学、食品工程/生物工程（包括：食品加工技术、食品生物技术、食品检测技术、食品质量与安全、食品营养与卫生、发酵技术、微生物技术及应用、生物技术及应用、酿酒工程、食品科学）、材料、化工与制药、农业工程、环境科学、植物生产、自然保护与环境生态、动物生产、动物医学、林业学、水产、基础医学类、公共卫生与预防医学、药学、中药学等学科类别中与食品、农产品、粮油检验相关的专业。</w:t>
      </w:r>
    </w:p>
    <w:p w14:paraId="1BE909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hint="eastAsia" w:ascii="方正仿宋_GB2312" w:hAnsi="方正仿宋_GB2312" w:eastAsia="方正仿宋_GB2312" w:cs="方正仿宋_GB2312"/>
          <w:color w:val="auto"/>
          <w:sz w:val="24"/>
          <w:szCs w:val="24"/>
        </w:rPr>
      </w:pPr>
    </w:p>
    <w:p w14:paraId="7500D6AC">
      <w:pPr>
        <w:rPr>
          <w:rFonts w:hint="eastAsia"/>
        </w:rPr>
      </w:pPr>
    </w:p>
    <w:p w14:paraId="54DA2F66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134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4853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0DDC6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0DDC6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3D26A8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3C13B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C5CD1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C5CD1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D5C98"/>
  <w:p w14:paraId="4E924B91"/>
  <w:p w14:paraId="1E983A5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2D40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56A1E">
    <w:pPr>
      <w:jc w:val="left"/>
      <w:rPr>
        <w:rFonts w:hint="eastAsia" w:ascii="方正小标宋简体" w:eastAsia="方正小标宋简体"/>
        <w:color w:val="FF0000"/>
        <w:sz w:val="28"/>
        <w:szCs w:val="28"/>
      </w:rPr>
    </w:pPr>
  </w:p>
  <w:p w14:paraId="30C0C4FF">
    <w:pPr>
      <w:jc w:val="distribute"/>
      <w:rPr>
        <w:rFonts w:ascii="方正小标宋简体" w:eastAsia="方正小标宋简体"/>
        <w:color w:val="FF0000"/>
        <w:sz w:val="84"/>
        <w:szCs w:val="84"/>
      </w:rPr>
    </w:pPr>
    <w:r>
      <w:rPr>
        <w:rFonts w:hint="eastAsia" w:ascii="方正小标宋简体" w:eastAsia="方正小标宋简体"/>
        <w:color w:val="FF0000"/>
        <w:sz w:val="84"/>
        <w:szCs w:val="84"/>
      </w:rPr>
      <w:t>广东计量协会</w:t>
    </w:r>
  </w:p>
  <w:p w14:paraId="52D7A74A">
    <w:pPr>
      <w:pStyle w:val="6"/>
      <w:jc w:val="both"/>
      <w:rPr>
        <w:rFonts w:ascii="仿宋_GB2312" w:hAnsi="仿宋_GB2312" w:eastAsia="仿宋_GB2312" w:cs="仿宋_GB2312"/>
        <w:szCs w:val="32"/>
      </w:rPr>
    </w:pPr>
  </w:p>
  <w:p w14:paraId="3C9913A7">
    <w:pPr>
      <w:spacing w:line="400" w:lineRule="exact"/>
      <w:jc w:val="center"/>
      <w:rPr>
        <w:rFonts w:hint="eastAsia" w:ascii="仿宋_GB2312" w:hAnsi="宋体" w:eastAsia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B5210"/>
    <w:rsid w:val="58EB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发文字号"/>
    <w:qFormat/>
    <w:uiPriority w:val="0"/>
    <w:pPr>
      <w:pBdr>
        <w:bottom w:val="single" w:color="FF0000" w:sz="18" w:space="1"/>
      </w:pBdr>
      <w:jc w:val="center"/>
    </w:pPr>
    <w:rPr>
      <w:rFonts w:ascii="Calibri" w:hAnsi="Calibri" w:eastAsia="仿宋" w:cs="Times New Roman"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2024-12-27T04:19:00Z</dcterms:created>
  <dc:creator>Kiki Deng</dc:creator>
  <cp:lastModifiedBy>Kiki Deng</cp:lastModifiedBy>
  <dcterms:modified xsi:type="dcterms:W3CDTF">2024-12-27T04:19:47Z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CABFCD5362BF457FB114BAC3BA755E08_11</vt:lpwstr>
  </property>
  <property fmtid="{D5CDD505-2E9C-101B-9397-08002B2CF9AE}" pid="4" name="KSOTemplateDocerSaveRecord">
    <vt:lpwstr>eyJoZGlkIjoiZjY1NTg2Y2UyMmIzZGI5MThkNzE2OTk4ZDgwNjM5N2UiLCJ1c2VySWQiOiIxMjE1NjkwNzQxIn0=</vt:lpwstr>
  </property>
</Properties>
</file>